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A4D01" w:rsidR="00F10672" w:rsidP="002B346A" w:rsidRDefault="00F10672" w14:paraId="47BC1A92" w14:textId="7CD071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  <w:r w:rsidRPr="00AA4D01">
        <w:rPr>
          <w:rFonts w:ascii="Aptos" w:hAnsi="Aptos" w:cstheme="majorHAnsi"/>
          <w:b/>
          <w:sz w:val="22"/>
          <w:szCs w:val="22"/>
        </w:rPr>
        <w:t xml:space="preserve">SPECYFIKACJA </w:t>
      </w:r>
      <w:r w:rsidRPr="00AA4D01">
        <w:rPr>
          <w:rFonts w:ascii="Aptos" w:hAnsi="Aptos" w:cstheme="majorHAnsi"/>
          <w:b/>
          <w:sz w:val="22"/>
          <w:szCs w:val="22"/>
          <w:lang w:eastAsia="pl-PL"/>
        </w:rPr>
        <w:t>TECHNICZNO-FUNKCJONALNA</w:t>
      </w:r>
    </w:p>
    <w:p w:rsidRPr="00AA4D01" w:rsidR="006C3BB7" w:rsidP="002B346A" w:rsidRDefault="006C3BB7" w14:paraId="05325F03" w14:textId="2D24D596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AA4D01">
        <w:rPr>
          <w:rFonts w:ascii="Aptos" w:hAnsi="Aptos" w:cstheme="majorHAnsi"/>
          <w:b/>
          <w:sz w:val="22"/>
          <w:szCs w:val="22"/>
        </w:rPr>
        <w:t>Myjnia do narzędzi chirurgicznych i obuwia operacyjnego</w:t>
      </w:r>
      <w:r w:rsidRPr="00AA4D01" w:rsidR="00D55EE0">
        <w:rPr>
          <w:rFonts w:ascii="Aptos" w:hAnsi="Aptos" w:cstheme="majorHAnsi"/>
          <w:b/>
          <w:sz w:val="22"/>
          <w:szCs w:val="22"/>
        </w:rPr>
        <w:t xml:space="preserve"> – 1 szt.</w:t>
      </w:r>
    </w:p>
    <w:p w:rsidRPr="00AA4D01" w:rsidR="006C3BB7" w:rsidP="002B346A" w:rsidRDefault="006C3BB7" w14:paraId="25AB260F" w14:textId="0F5AED43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AA4D01">
        <w:rPr>
          <w:rFonts w:ascii="Aptos" w:hAnsi="Aptos" w:cstheme="majorHAnsi"/>
          <w:b/>
          <w:sz w:val="22"/>
          <w:szCs w:val="22"/>
        </w:rPr>
        <w:t>(</w:t>
      </w:r>
      <w:r w:rsidRPr="00AA4D01" w:rsidR="00D55EE0">
        <w:rPr>
          <w:rFonts w:ascii="Aptos" w:hAnsi="Aptos" w:cstheme="majorHAnsi"/>
          <w:b/>
          <w:sz w:val="22"/>
          <w:szCs w:val="22"/>
        </w:rPr>
        <w:t xml:space="preserve">pakiet 2, </w:t>
      </w:r>
      <w:r w:rsidRPr="00AA4D01">
        <w:rPr>
          <w:rFonts w:ascii="Aptos" w:hAnsi="Aptos" w:cstheme="majorHAnsi"/>
          <w:b/>
          <w:sz w:val="22"/>
          <w:szCs w:val="22"/>
        </w:rPr>
        <w:t>poz. 36)</w:t>
      </w:r>
    </w:p>
    <w:p w:rsidRPr="00AA4D01" w:rsidR="00F10672" w:rsidP="00F10672" w:rsidRDefault="00F10672" w14:paraId="165421CB" w14:textId="77777777">
      <w:pPr>
        <w:pStyle w:val="Bezodstpw"/>
        <w:jc w:val="both"/>
        <w:rPr>
          <w:rFonts w:ascii="Aptos" w:hAnsi="Aptos" w:cstheme="majorHAnsi"/>
          <w:sz w:val="22"/>
          <w:szCs w:val="22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8403"/>
        <w:gridCol w:w="2445"/>
        <w:gridCol w:w="2517"/>
      </w:tblGrid>
      <w:tr w:rsidRPr="00AA4D01" w:rsidR="00F10672" w:rsidTr="36C04A25" w14:paraId="210E0F2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F10672" w:rsidP="008C2F0E" w:rsidRDefault="00F10672" w14:paraId="34A1188D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8403" w:type="dxa"/>
            <w:tcMar/>
            <w:vAlign w:val="center"/>
          </w:tcPr>
          <w:p w:rsidRPr="00AA4D01" w:rsidR="00F10672" w:rsidP="008C2F0E" w:rsidRDefault="00F10672" w14:paraId="2337AEB8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2445" w:type="dxa"/>
            <w:tcMar/>
            <w:vAlign w:val="center"/>
          </w:tcPr>
          <w:p w:rsidRPr="00AA4D01" w:rsidR="00F10672" w:rsidP="008C2F0E" w:rsidRDefault="00F10672" w14:paraId="2A3685FD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2517" w:type="dxa"/>
            <w:tcMar/>
            <w:vAlign w:val="center"/>
          </w:tcPr>
          <w:p w:rsidRPr="00AA4D01" w:rsidR="00F10672" w:rsidP="008C2F0E" w:rsidRDefault="00F10672" w14:paraId="08BEF6C8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b/>
                <w:bCs/>
                <w:sz w:val="22"/>
                <w:szCs w:val="22"/>
              </w:rPr>
              <w:t>PARAMETR OFEROWANY</w:t>
            </w:r>
          </w:p>
        </w:tc>
      </w:tr>
      <w:tr w:rsidRPr="00AA4D01" w:rsidR="00F10672" w:rsidTr="36C04A25" w14:paraId="3D21523E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AA4D01" w:rsidR="00F10672" w:rsidP="0065341C" w:rsidRDefault="00F10672" w14:paraId="3368235C" w14:textId="45D6033B">
            <w:pPr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b/>
                <w:bCs/>
                <w:sz w:val="22"/>
                <w:szCs w:val="22"/>
              </w:rPr>
              <w:t xml:space="preserve">Myjnia – dezynfektor </w:t>
            </w:r>
            <w:r w:rsidRPr="00AA4D01" w:rsidR="0065341C">
              <w:rPr>
                <w:rFonts w:ascii="Aptos" w:hAnsi="Aptos" w:cstheme="majorHAnsi"/>
                <w:b/>
                <w:bCs/>
                <w:sz w:val="22"/>
                <w:szCs w:val="22"/>
              </w:rPr>
              <w:t>do mycia obuwia operacyjnego</w:t>
            </w:r>
            <w:r w:rsidRPr="00AA4D01" w:rsidR="00A52014">
              <w:rPr>
                <w:rFonts w:ascii="Aptos" w:hAnsi="Aptos" w:cstheme="majorHAnsi"/>
                <w:b/>
                <w:bCs/>
                <w:sz w:val="22"/>
                <w:szCs w:val="22"/>
              </w:rPr>
              <w:t xml:space="preserve"> – 1 szt.</w:t>
            </w:r>
          </w:p>
        </w:tc>
      </w:tr>
      <w:tr w:rsidRPr="00AA4D01" w:rsidR="00F10672" w:rsidTr="36C04A25" w14:paraId="0D51C20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F10672" w:rsidP="008C2F0E" w:rsidRDefault="00F10672" w14:paraId="425CFBD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1.</w:t>
            </w:r>
          </w:p>
        </w:tc>
        <w:tc>
          <w:tcPr>
            <w:tcW w:w="8403" w:type="dxa"/>
            <w:tcMar/>
            <w:vAlign w:val="center"/>
          </w:tcPr>
          <w:p w:rsidRPr="00AA4D01" w:rsidR="00F10672" w:rsidP="008C2F0E" w:rsidRDefault="00F10672" w14:paraId="0436A02F" w14:textId="3B092A59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Typ/ model/ producent wyrobu medycznego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F10672" w:rsidP="008C2F0E" w:rsidRDefault="00F10672" w14:paraId="3EABD13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(proszę podać)</w:t>
            </w:r>
          </w:p>
        </w:tc>
        <w:tc>
          <w:tcPr>
            <w:tcW w:w="2517" w:type="dxa"/>
            <w:tcMar/>
            <w:vAlign w:val="center"/>
          </w:tcPr>
          <w:p w:rsidRPr="00AA4D01" w:rsidR="00F10672" w:rsidP="008C2F0E" w:rsidRDefault="00F10672" w14:paraId="6085EFE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3F0F081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7C3F90E0" w14:textId="7226038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 xml:space="preserve">2. 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5D59A7C4" w14:textId="2B08C09C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Urządzenia fabrycznie nowe,</w:t>
            </w:r>
          </w:p>
          <w:p w:rsidRPr="00AA4D01" w:rsidR="00AC2FA7" w:rsidP="00AC2FA7" w:rsidRDefault="00AC2FA7" w14:paraId="2DA5D3CB" w14:textId="56923D3D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 xml:space="preserve">Nie dopuszcza się egzemplarzy powystawowych, </w:t>
            </w:r>
            <w:proofErr w:type="spellStart"/>
            <w:r w:rsidRPr="00AA4D01">
              <w:rPr>
                <w:rFonts w:ascii="Aptos" w:hAnsi="Aptos" w:cstheme="majorHAnsi"/>
                <w:sz w:val="22"/>
                <w:szCs w:val="22"/>
              </w:rPr>
              <w:t>rekondycjonowanych</w:t>
            </w:r>
            <w:proofErr w:type="spellEnd"/>
            <w:r w:rsidRPr="00AA4D01">
              <w:rPr>
                <w:rFonts w:ascii="Aptos" w:hAnsi="Aptos" w:cstheme="majorHAnsi"/>
                <w:sz w:val="22"/>
                <w:szCs w:val="22"/>
              </w:rPr>
              <w:t>, demonstracyjnych, itp.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4DBAD44F" w14:textId="7645FE5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136FB21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3250B5A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148DF844" w14:textId="37630B2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3.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2579FB22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Konstrukcja myjni dezynfektora spełniająca wymagania normy PN EN ISO 15883 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53A4043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5641B88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28DE988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5D55EB16" w14:textId="6DB04D74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 xml:space="preserve">4. 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44288AE7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Konstrukcja wolnostojąca nieprzelotowa, z drzwiami otwieranymi w płaszczyźnie poziomej.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00AC2FA7" w14:paraId="6BE89A41" w14:textId="5D3C9B71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55729C2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55E507F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7E8F657C" w14:textId="18522FE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5.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5E354772" w14:textId="69AA747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Obudowa i komora myjnie wykonana ze stali kwasoodpornej, min. AISI 304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3D02D4E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30AF733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7C7CABD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34B38D37" w14:textId="5C91273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6.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673D5550" w14:textId="08C956A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Drzwi otwierane ręcznie w płaszczyźnie poziomej przy pomocy ergonomicznego uchwytu umieszczonego na  drzwiach.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36FED234" w14:textId="7085EE0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68D2DD3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3185120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40353614" w14:textId="479A24B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7.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54686F50" w14:textId="3B38AFFA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Drzwi uchylne do dołu. Konstrukcja ramy drzwi wykonana całkowicie ze stali kwasoodpornej gat. min. AISI 304, przeszklenie wykonane ze szkła hartowanego lub podwójnego szkła hartowanego HST, izolowane w celu uniknięcia strat ciepła.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458325EE" w14:textId="5D09502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5352FB7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37F7795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6E9A167F" w14:textId="7F7EB7F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8.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285DF6D5" w14:textId="4B43EFA6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Oświetlenie wnętrza komory poprzez min. jeden punkt świetlny LED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00AC2FA7" w14:paraId="37D3040C" w14:textId="644B79F6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354F22D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769BD1F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0DC2A7A4" w14:textId="3B63C5B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 xml:space="preserve">9. 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7FA6084E" w14:textId="66E2B19D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Drzwi wyposażone w system zapobiegający ich samoistnemu opadaniu podczas otwierania i zamykania, automatycznie ryglowane po ich zamknięciu.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1F998E5A" w14:textId="6BAB03A4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60F6C97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2BCEBEDE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782555D9" w14:textId="5FFC808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10.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4B5B6390" w14:textId="23FF11AC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Wymiary komory mycia minimum 500 x 450 x 500 mm (szer. x gł. x wys.)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1041656C" w14:paraId="0C075D5D" w14:textId="518EE124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1195684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1DEFFC5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4E702F0E" w14:textId="74DBE72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11.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36C04A25" w:rsidRDefault="00AC2FA7" w14:paraId="40CA0421" w14:textId="07965494">
            <w:pPr>
              <w:pStyle w:val="Normalny"/>
              <w:jc w:val="both"/>
              <w:rPr>
                <w:rFonts w:ascii="Aptos" w:hAnsi="Aptos" w:cs="Calibri Light" w:cstheme="majorAscii"/>
                <w:sz w:val="22"/>
                <w:szCs w:val="22"/>
              </w:rPr>
            </w:pPr>
            <w:r w:rsidRPr="36C04A25" w:rsidR="1A41C8C2">
              <w:rPr>
                <w:rFonts w:ascii="Aptos" w:hAnsi="Aptos" w:eastAsia="Times New Roman" w:cs="Calibri Light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pl-PL"/>
              </w:rPr>
              <w:t>Stałe programy mycia w ilości co najmniej 10, z możliwością konfiguracji dodatkowych programów według wymagań użytkownika.</w:t>
            </w:r>
            <w:r w:rsidRPr="36C04A25" w:rsidR="00AC2FA7">
              <w:rPr>
                <w:rFonts w:ascii="Aptos" w:hAnsi="Aptos" w:cs="Calibri Light" w:cstheme="majorAsci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210D29E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 xml:space="preserve">TAK 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110C3F9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143C44D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7BAA9C89" w14:textId="77C44B80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12.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5B443B2A" w14:textId="084D8009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Możliwość zapisania w pamięci dodatkowo min. 10 programów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639E9CC9" w14:textId="68326011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56F1C5C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79301A5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0237BAEB" w14:textId="7A7AA44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13.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2F0A8DEF" w14:textId="3C47E96D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Włącznik myjni na panelu frontowym.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6CD55A94" w14:paraId="42F3C505" w14:textId="21E4AE6B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1CDA2E5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1BC7EB5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1AB14F55" w14:textId="4AF03D2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14.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1F3D37AA" w14:textId="20358CBF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Zasilanie elektryczne (400V), moc urządzenia nie przekraczająca 10 </w:t>
            </w:r>
            <w:proofErr w:type="spellStart"/>
            <w:r w:rsidRPr="00AA4D01">
              <w:rPr>
                <w:rFonts w:ascii="Aptos" w:hAnsi="Aptos" w:cstheme="majorHAnsi"/>
                <w:color w:val="000000"/>
                <w:sz w:val="22"/>
                <w:szCs w:val="22"/>
              </w:rPr>
              <w:t>kW</w:t>
            </w:r>
            <w:r w:rsidRPr="00AA4D01" w:rsidR="00F447F7">
              <w:rPr>
                <w:rFonts w:ascii="Aptos" w:hAnsi="Aptos" w:cstheme="majorHAnsi"/>
                <w:color w:val="000000"/>
                <w:sz w:val="22"/>
                <w:szCs w:val="22"/>
              </w:rPr>
              <w:t>.</w:t>
            </w:r>
            <w:proofErr w:type="spellEnd"/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0A8D28B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645E96B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434D0BDE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5F9BC5FD" w14:textId="7D67791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15.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760757E5" w14:textId="429B3355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Elektryczne podgrzewanie wody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12C3D5F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7DF5370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77F5473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AC2FA7" w14:paraId="7DCD1518" w14:textId="0E1777A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16.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3FAF2491" w14:textId="0CBF3A40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Ciągłe monitorowanie procesu mycia i dezynfekcji wraz z rejestracją w postaci wydruków z drukarki.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3D1AA96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42E2201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01DCD76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17B9689D" w14:textId="6DADE50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17.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3EEF16E4" w14:textId="4B9810E4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Programy z dezynfekcją termiczną (BGA 93°C, 10 min.;  90°C, 5 min. ) i dezynfekcją chemiczno-termiczną.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754E0A1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4DE5BEF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43CD53A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7C5959E0" w14:textId="390C839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lastRenderedPageBreak/>
              <w:t>18.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0AD9F0FF" w14:textId="26A3F6E6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 xml:space="preserve">Program </w:t>
            </w:r>
            <w:proofErr w:type="spellStart"/>
            <w:r w:rsidRPr="00AA4D01">
              <w:rPr>
                <w:rFonts w:ascii="Aptos" w:hAnsi="Aptos" w:cstheme="majorHAnsi"/>
                <w:sz w:val="22"/>
                <w:szCs w:val="22"/>
              </w:rPr>
              <w:t>samodezynfekcji</w:t>
            </w:r>
            <w:proofErr w:type="spellEnd"/>
            <w:r w:rsidRPr="00AA4D01">
              <w:rPr>
                <w:rFonts w:ascii="Aptos" w:hAnsi="Aptos" w:cstheme="majorHAnsi"/>
                <w:sz w:val="22"/>
                <w:szCs w:val="22"/>
              </w:rPr>
              <w:t xml:space="preserve"> myjni 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–</w:t>
            </w:r>
            <w:r w:rsidRPr="00AA4D01">
              <w:rPr>
                <w:rFonts w:ascii="Aptos" w:hAnsi="Aptos" w:cstheme="majorHAnsi"/>
                <w:sz w:val="22"/>
                <w:szCs w:val="22"/>
              </w:rPr>
              <w:t xml:space="preserve"> dezynfektora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50DE4C93" w14:paraId="65FF29D8" w14:textId="14BABDAD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08F5410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5293291B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103FC4E3" w14:textId="16BC3BE4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19.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7970FCB9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Możliwość pobierania danych z cykli mycia z pomocą USB lub LAN.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7E9C484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4C8CD9F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51C25E3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729CD01D" w14:textId="79561F80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20.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04E8EA8A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Panel sterowania z czytelnym wyświetlaczem.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1E75D890" w14:paraId="767A694D" w14:textId="4C3102D3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51269F8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7A2B592B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28A49CCD" w14:textId="72C0B61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21.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4E2028E2" w14:textId="3C108209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Wyposażona w co najmniej 2 pompy dozujące do środków chemicznych. Każda pompa z możliwością nastawy promilowej lub w mililitrach/gramach na litr stężenia środka chemicznego bezpośrednio z panelu sterującego dla każdego programu oddzielnie.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42CD39B9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562C3CF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3A873F0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7D3681B5" w14:textId="334C0CE1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22.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2F1AE594" w14:textId="7B43AA12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Niezależna pompa odpływowa z komory mycia w celu szybkiego i higienicznego całkowitego usuwania wody z myjni, szczelne połączenie z odpływem do ścieku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6D9126C1" w14:paraId="35E63D1A" w14:textId="7EE88594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5CC2DC3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6B3DC75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399827E9" w14:textId="6E959DA8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23.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1D3FE30C" w14:textId="6DE0708B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Myjnia wyposażona w trzy przyłącza wody: woda ciepła, zimna i demineralizowana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1195DA38" w14:paraId="36F60F30" w14:textId="517C273C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18B1776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587F74A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6C08C27A" w14:textId="6891BAB4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24.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2719A5E7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Cykl suszenia obuwia po myciu i dezynfekcji.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1E8137A6" w14:paraId="1DFE51D5" w14:textId="7F970E7C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409613B9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306EDA0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1C6F6459" w14:textId="2E101AA1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25.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78697602" w14:textId="564A7603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Monitorowanie temperatury w komorze mycia przy pomocy dwóch niezależnych czujników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03939CAE" w14:paraId="00E1161A" w14:textId="59CA9092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5619A229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777B21AB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0B0BFC39" w14:textId="45E082E4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26.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65D7CE4D" w14:textId="017ED6E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Pompa obiegowa o wydajności min. 200 l/min do natrysku wody w ramiona natryskowe.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68328A31" w14:paraId="231257A3" w14:textId="71040F0D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11B8BEC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7E0229A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65583235" w14:textId="6499576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27.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038B1A43" w14:textId="019E3220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Sygnalizacja konieczności wymiany filtra suszarki po określonym czasie pracy suszarki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7570DEEC" w14:paraId="0A7B2B40" w14:textId="113AC1AF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3236DE7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5070009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784C4413" w14:textId="7F1415F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28.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20DC7607" w14:textId="2CF5B1B8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Wbudowany kondensator oparów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625AD860" w14:paraId="44A8BE63" w14:textId="6A26EF0E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189CBF9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05DAA88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3D2958CA" w14:textId="69E7A6A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29.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763FFFEB" w14:textId="68AFAD3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Sygnał optyczny po zakończeniu cyklu</w:t>
            </w:r>
            <w:r w:rsidRPr="00AA4D01" w:rsidR="00F447F7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4185D138" w:rsidRDefault="71AE16FC" w14:paraId="1049BF9A" w14:textId="592574F0">
            <w:pPr>
              <w:jc w:val="center"/>
              <w:rPr>
                <w:rFonts w:ascii="Aptos" w:hAnsi="Aptos" w:cstheme="majorBidi"/>
                <w:sz w:val="22"/>
                <w:szCs w:val="22"/>
              </w:rPr>
            </w:pPr>
            <w:r w:rsidRPr="00AA4D01">
              <w:rPr>
                <w:rFonts w:ascii="Aptos" w:hAnsi="Aptos" w:cstheme="majorBid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784839B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0C65F0DB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2CAAF958" w14:textId="287CC2B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30.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362C742B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Szafka na środki chemiczne.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62716F3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34C533E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2E74B55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3DD5A84C" w14:textId="2E36E938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31.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48A641ED" w14:textId="5BFD0D0A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System filtrowania wody w komorze urządzenia.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2D3C048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72868A4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AA4D01" w:rsidR="00AC2FA7" w:rsidTr="36C04A25" w14:paraId="56B14BBD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AA4D01" w:rsidR="00AC2FA7" w:rsidP="00AC2FA7" w:rsidRDefault="00AC2FA7" w14:paraId="4E5CBC5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WYPOSAŻENIE MYJNI</w:t>
            </w:r>
          </w:p>
        </w:tc>
      </w:tr>
      <w:tr w:rsidRPr="00AA4D01" w:rsidR="00AC2FA7" w:rsidTr="36C04A25" w14:paraId="36B438BE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AA4D01" w:rsidR="00AC2FA7" w:rsidP="00AC2FA7" w:rsidRDefault="000475C5" w14:paraId="6AB3631B" w14:textId="31C84C0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32.</w:t>
            </w:r>
          </w:p>
        </w:tc>
        <w:tc>
          <w:tcPr>
            <w:tcW w:w="8403" w:type="dxa"/>
            <w:tcMar/>
            <w:vAlign w:val="center"/>
          </w:tcPr>
          <w:p w:rsidRPr="00AA4D01" w:rsidR="00AC2FA7" w:rsidP="00AC2FA7" w:rsidRDefault="00AC2FA7" w14:paraId="7EEDEDA7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AA4D01">
              <w:rPr>
                <w:rFonts w:ascii="Aptos" w:hAnsi="Aptos" w:cstheme="majorHAnsi"/>
                <w:sz w:val="22"/>
                <w:szCs w:val="22"/>
              </w:rPr>
              <w:t>Wózek do mycia obuwia operacyjnego na minimum 8 par obuwia.</w:t>
            </w:r>
          </w:p>
        </w:tc>
        <w:tc>
          <w:tcPr>
            <w:tcW w:w="2445" w:type="dxa"/>
            <w:tcMar/>
            <w:vAlign w:val="center"/>
          </w:tcPr>
          <w:p w:rsidRPr="00AA4D01" w:rsidR="00AC2FA7" w:rsidP="00AC2FA7" w:rsidRDefault="00AC2FA7" w14:paraId="08C320A0" w14:textId="77777777">
            <w:pPr>
              <w:jc w:val="center"/>
              <w:rPr>
                <w:rFonts w:ascii="Aptos" w:hAnsi="Aptos" w:cstheme="majorHAnsi"/>
                <w:sz w:val="22"/>
                <w:szCs w:val="22"/>
                <w:lang w:val="en-US"/>
              </w:rPr>
            </w:pPr>
            <w:r w:rsidRPr="00AA4D01">
              <w:rPr>
                <w:rFonts w:ascii="Aptos" w:hAnsi="Aptos" w:cstheme="majorHAnsi"/>
                <w:sz w:val="22"/>
                <w:szCs w:val="22"/>
                <w:lang w:val="en-US"/>
              </w:rPr>
              <w:t>TAK</w:t>
            </w:r>
          </w:p>
        </w:tc>
        <w:tc>
          <w:tcPr>
            <w:tcW w:w="2517" w:type="dxa"/>
            <w:tcMar/>
            <w:vAlign w:val="center"/>
          </w:tcPr>
          <w:p w:rsidRPr="00AA4D01" w:rsidR="00AC2FA7" w:rsidP="00AC2FA7" w:rsidRDefault="00AC2FA7" w14:paraId="40C73E77" w14:textId="77777777">
            <w:pPr>
              <w:jc w:val="center"/>
              <w:rPr>
                <w:rFonts w:ascii="Aptos" w:hAnsi="Aptos" w:cstheme="majorHAnsi"/>
                <w:sz w:val="22"/>
                <w:szCs w:val="22"/>
                <w:lang w:val="en-US"/>
              </w:rPr>
            </w:pPr>
          </w:p>
        </w:tc>
      </w:tr>
    </w:tbl>
    <w:p w:rsidRPr="00AA4D01" w:rsidR="00CE6005" w:rsidRDefault="00CE6005" w14:paraId="3AF19EE0" w14:textId="77777777">
      <w:pPr>
        <w:rPr>
          <w:rFonts w:ascii="Aptos" w:hAnsi="Aptos"/>
          <w:sz w:val="22"/>
          <w:szCs w:val="22"/>
        </w:rPr>
      </w:pPr>
    </w:p>
    <w:tbl>
      <w:tblPr>
        <w:tblW w:w="1403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363"/>
        <w:gridCol w:w="2550"/>
        <w:gridCol w:w="2412"/>
      </w:tblGrid>
      <w:tr w:rsidRPr="00AA4D01" w:rsidR="00422260" w:rsidTr="4185D138" w14:paraId="172B9E67" w14:textId="77777777">
        <w:trPr>
          <w:cantSplit/>
        </w:trPr>
        <w:tc>
          <w:tcPr>
            <w:tcW w:w="14034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A4D01" w:rsidR="00422260" w:rsidP="00422260" w:rsidRDefault="00422260" w14:paraId="6576BC88" w14:textId="7777777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rPr>
                <w:rFonts w:ascii="Aptos" w:hAnsi="Aptos" w:cs="Calibri Light"/>
                <w:b/>
                <w:bCs/>
                <w:sz w:val="22"/>
                <w:szCs w:val="22"/>
                <w:lang w:eastAsia="en-US"/>
              </w:rPr>
            </w:pPr>
            <w:r w:rsidRPr="00AA4D01">
              <w:rPr>
                <w:rFonts w:ascii="Aptos" w:hAnsi="Aptos" w:cs="Calibri Light"/>
                <w:b/>
                <w:bCs/>
                <w:sz w:val="22"/>
                <w:szCs w:val="22"/>
                <w:lang w:eastAsia="en-US"/>
              </w:rPr>
              <w:t>DODATKOWE PARAMETRY TECHNICZNE</w:t>
            </w:r>
          </w:p>
        </w:tc>
      </w:tr>
      <w:tr w:rsidRPr="00AA4D01" w:rsidR="00422260" w:rsidTr="4185D138" w14:paraId="73C80433" w14:textId="77777777">
        <w:trPr>
          <w:cantSplit/>
          <w:trHeight w:val="1095"/>
        </w:trPr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00422260" w:rsidRDefault="00422260" w14:paraId="7F688598" w14:textId="77777777">
            <w:pPr>
              <w:suppressAutoHyphens w:val="0"/>
              <w:jc w:val="center"/>
              <w:rPr>
                <w:rFonts w:ascii="Aptos" w:hAnsi="Aptos" w:cs="Calibri Light"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sz w:val="22"/>
                <w:szCs w:val="22"/>
              </w:rPr>
              <w:t>1.</w:t>
            </w:r>
          </w:p>
        </w:tc>
        <w:tc>
          <w:tcPr>
            <w:tcW w:w="83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00422260" w:rsidRDefault="00422260" w14:paraId="4FF142C2" w14:textId="77777777">
            <w:pPr>
              <w:rPr>
                <w:rFonts w:ascii="Aptos" w:hAnsi="Aptos" w:cs="Calibri Light"/>
                <w:bCs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b/>
                <w:sz w:val="22"/>
                <w:szCs w:val="22"/>
              </w:rPr>
              <w:t>Graficzny kolorowy wyświetlacz LCD</w:t>
            </w:r>
            <w:r w:rsidRPr="00AA4D01">
              <w:rPr>
                <w:rFonts w:ascii="Aptos" w:hAnsi="Aptos" w:cs="Calibri Light"/>
                <w:bCs/>
                <w:sz w:val="22"/>
                <w:szCs w:val="22"/>
              </w:rPr>
              <w:t xml:space="preserve">. </w:t>
            </w:r>
          </w:p>
          <w:p w:rsidRPr="00AA4D01" w:rsidR="00422260" w:rsidP="00422260" w:rsidRDefault="00422260" w14:paraId="67DA108D" w14:textId="36962137">
            <w:pPr>
              <w:rPr>
                <w:rFonts w:ascii="Aptos" w:hAnsi="Aptos" w:cs="Calibri Light"/>
                <w:bCs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bCs/>
                <w:sz w:val="22"/>
                <w:szCs w:val="22"/>
              </w:rPr>
              <w:t>W celu łatwego mycia i dezynfekcji ekran i/lub panel sterowania umieszczony za szklaną szybą</w:t>
            </w:r>
            <w:r w:rsidRPr="00AA4D01" w:rsidR="00F447F7">
              <w:rPr>
                <w:rFonts w:ascii="Aptos" w:hAnsi="Aptos" w:cs="Calibri Light"/>
                <w:bCs/>
                <w:sz w:val="22"/>
                <w:szCs w:val="22"/>
              </w:rPr>
              <w:t>.</w:t>
            </w:r>
          </w:p>
        </w:tc>
        <w:tc>
          <w:tcPr>
            <w:tcW w:w="25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4185D138" w:rsidRDefault="5FEC0AC3" w14:paraId="1D9A5600" w14:textId="1B236135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AA4D01">
              <w:rPr>
                <w:rFonts w:ascii="Aptos" w:hAnsi="Aptos" w:cs="Calibri Light"/>
                <w:sz w:val="22"/>
                <w:szCs w:val="22"/>
                <w:lang w:eastAsia="en-US"/>
              </w:rPr>
              <w:t>Nie – 0 pkt.; Tak – 5 pkt.</w:t>
            </w:r>
          </w:p>
          <w:p w:rsidRPr="00AA4D01" w:rsidR="00422260" w:rsidP="00422260" w:rsidRDefault="00422260" w14:paraId="33B9E6A3" w14:textId="2D136FE1">
            <w:pPr>
              <w:suppressAutoHyphens w:val="0"/>
              <w:jc w:val="center"/>
              <w:rPr>
                <w:rFonts w:ascii="Aptos" w:hAnsi="Aptos" w:cs="Calibri Light"/>
                <w:sz w:val="22"/>
                <w:szCs w:val="22"/>
                <w:lang w:eastAsia="pl-PL"/>
              </w:rPr>
            </w:pPr>
          </w:p>
        </w:tc>
        <w:tc>
          <w:tcPr>
            <w:tcW w:w="24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A4D01" w:rsidR="00422260" w:rsidP="00422260" w:rsidRDefault="00422260" w14:paraId="7DD1C6E4" w14:textId="278B5E00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</w:tc>
      </w:tr>
      <w:tr w:rsidRPr="00AA4D01" w:rsidR="00422260" w:rsidTr="4185D138" w14:paraId="764D80FD" w14:textId="77777777">
        <w:trPr>
          <w:cantSplit/>
          <w:trHeight w:val="1485"/>
        </w:trPr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00422260" w:rsidRDefault="00422260" w14:paraId="5B55FD9B" w14:textId="77777777">
            <w:pPr>
              <w:suppressAutoHyphens w:val="0"/>
              <w:jc w:val="center"/>
              <w:rPr>
                <w:rFonts w:ascii="Aptos" w:hAnsi="Aptos" w:cs="Calibri Light"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sz w:val="22"/>
                <w:szCs w:val="22"/>
              </w:rPr>
              <w:t>2.</w:t>
            </w:r>
          </w:p>
        </w:tc>
        <w:tc>
          <w:tcPr>
            <w:tcW w:w="83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00422260" w:rsidRDefault="00422260" w14:paraId="0CEEFE80" w14:textId="38851C8A">
            <w:pPr>
              <w:rPr>
                <w:rFonts w:ascii="Aptos" w:hAnsi="Aptos" w:cs="Calibri Light"/>
                <w:bCs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b/>
                <w:sz w:val="22"/>
                <w:szCs w:val="22"/>
              </w:rPr>
              <w:t>Wbudowana drukarka</w:t>
            </w:r>
            <w:r w:rsidRPr="00AA4D01">
              <w:rPr>
                <w:rFonts w:ascii="Aptos" w:hAnsi="Aptos" w:cs="Calibri Light"/>
                <w:bCs/>
                <w:sz w:val="22"/>
                <w:szCs w:val="22"/>
              </w:rPr>
              <w:t xml:space="preserve"> do rejestracji parametrów cyklu z zapisem min.: data cyklu, nazwa i nr programu cyklu (temperatura, czas, faza programu), stężenie dozowanego środka chemicznego, potwierdzenie przeprowadzenia cyklu prawidłowego lub z błędem – w języku polskim, z trwałym wydrukiem</w:t>
            </w:r>
            <w:r w:rsidRPr="00AA4D01" w:rsidR="00F447F7">
              <w:rPr>
                <w:rFonts w:ascii="Aptos" w:hAnsi="Aptos" w:cs="Calibri Light"/>
                <w:bCs/>
                <w:sz w:val="22"/>
                <w:szCs w:val="22"/>
              </w:rPr>
              <w:t>.</w:t>
            </w:r>
          </w:p>
        </w:tc>
        <w:tc>
          <w:tcPr>
            <w:tcW w:w="25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4185D138" w:rsidRDefault="5725616A" w14:paraId="47A62A26" w14:textId="2A7010E8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AA4D01">
              <w:rPr>
                <w:rFonts w:ascii="Aptos" w:hAnsi="Aptos" w:cs="Calibri Light"/>
                <w:sz w:val="22"/>
                <w:szCs w:val="22"/>
                <w:lang w:eastAsia="en-US"/>
              </w:rPr>
              <w:t>Nie – 0 pkt.; Tak – 5 pkt.</w:t>
            </w:r>
          </w:p>
        </w:tc>
        <w:tc>
          <w:tcPr>
            <w:tcW w:w="24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A4D01" w:rsidR="00422260" w:rsidP="00422260" w:rsidRDefault="00422260" w14:paraId="4CABCFBE" w14:textId="4AD006D2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</w:tc>
      </w:tr>
      <w:tr w:rsidRPr="00AA4D01" w:rsidR="00422260" w:rsidTr="4185D138" w14:paraId="0BFA81E4" w14:textId="77777777">
        <w:trPr>
          <w:cantSplit/>
          <w:trHeight w:val="1020"/>
        </w:trPr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00422260" w:rsidRDefault="00422260" w14:paraId="165A695E" w14:textId="77777777">
            <w:pPr>
              <w:suppressAutoHyphens w:val="0"/>
              <w:jc w:val="center"/>
              <w:rPr>
                <w:rFonts w:ascii="Aptos" w:hAnsi="Aptos" w:cs="Calibri Light"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sz w:val="22"/>
                <w:szCs w:val="22"/>
              </w:rPr>
              <w:lastRenderedPageBreak/>
              <w:t>3.</w:t>
            </w:r>
          </w:p>
        </w:tc>
        <w:tc>
          <w:tcPr>
            <w:tcW w:w="83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00422260" w:rsidRDefault="00422260" w14:paraId="2588ED94" w14:textId="434E1B4C">
            <w:pPr>
              <w:rPr>
                <w:rFonts w:ascii="Aptos" w:hAnsi="Aptos" w:cs="Calibri Light"/>
                <w:bCs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b/>
                <w:sz w:val="22"/>
                <w:szCs w:val="22"/>
              </w:rPr>
              <w:t>Możliwość przechowywania wewnątrz urządzenia</w:t>
            </w:r>
            <w:r w:rsidRPr="00AA4D01">
              <w:rPr>
                <w:rFonts w:ascii="Aptos" w:hAnsi="Aptos" w:cs="Calibri Light"/>
                <w:bCs/>
                <w:sz w:val="22"/>
                <w:szCs w:val="22"/>
              </w:rPr>
              <w:t xml:space="preserve"> min. 2 pojemników na środki chemiczne o pojemności minimum 5 l</w:t>
            </w:r>
            <w:r w:rsidRPr="00AA4D01" w:rsidR="000475C5">
              <w:rPr>
                <w:rFonts w:ascii="Aptos" w:hAnsi="Aptos" w:cs="Calibri Light"/>
                <w:bCs/>
                <w:sz w:val="22"/>
                <w:szCs w:val="22"/>
              </w:rPr>
              <w:t xml:space="preserve"> w wbudowanej szafce.</w:t>
            </w:r>
          </w:p>
        </w:tc>
        <w:tc>
          <w:tcPr>
            <w:tcW w:w="25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4185D138" w:rsidRDefault="0BFFA70E" w14:paraId="110F039C" w14:textId="7C38342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AA4D01">
              <w:rPr>
                <w:rFonts w:ascii="Aptos" w:hAnsi="Aptos" w:cs="Calibri Light"/>
                <w:sz w:val="22"/>
                <w:szCs w:val="22"/>
                <w:lang w:eastAsia="en-US"/>
              </w:rPr>
              <w:t>Nie – 0 pkt.; Tak – 5 pkt.</w:t>
            </w:r>
          </w:p>
        </w:tc>
        <w:tc>
          <w:tcPr>
            <w:tcW w:w="24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A4D01" w:rsidR="00422260" w:rsidP="00422260" w:rsidRDefault="00422260" w14:paraId="080A3E09" w14:textId="5D26A07D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</w:tc>
      </w:tr>
      <w:tr w:rsidRPr="00AA4D01" w:rsidR="00422260" w:rsidTr="4185D138" w14:paraId="39F206BC" w14:textId="77777777">
        <w:trPr>
          <w:cantSplit/>
          <w:trHeight w:val="2400"/>
        </w:trPr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00422260" w:rsidRDefault="00422260" w14:paraId="4E393A3D" w14:textId="36607F40">
            <w:pPr>
              <w:suppressAutoHyphens w:val="0"/>
              <w:jc w:val="center"/>
              <w:rPr>
                <w:rFonts w:ascii="Aptos" w:hAnsi="Aptos" w:cs="Calibri Light"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sz w:val="22"/>
                <w:szCs w:val="22"/>
              </w:rPr>
              <w:t>4.</w:t>
            </w:r>
          </w:p>
        </w:tc>
        <w:tc>
          <w:tcPr>
            <w:tcW w:w="83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00422260" w:rsidRDefault="00422260" w14:paraId="316BF8CD" w14:textId="77777777">
            <w:pPr>
              <w:rPr>
                <w:rFonts w:ascii="Aptos" w:hAnsi="Aptos" w:cs="Calibri Light"/>
                <w:b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b/>
                <w:sz w:val="22"/>
                <w:szCs w:val="22"/>
              </w:rPr>
              <w:t xml:space="preserve">Agregat suszący </w:t>
            </w:r>
          </w:p>
          <w:p w:rsidRPr="00AA4D01" w:rsidR="00422260" w:rsidP="00422260" w:rsidRDefault="00422260" w14:paraId="29F5500D" w14:textId="7C5FBD47">
            <w:pPr>
              <w:rPr>
                <w:rFonts w:ascii="Aptos" w:hAnsi="Aptos" w:cs="Calibri Light"/>
                <w:bCs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bCs/>
                <w:sz w:val="22"/>
                <w:szCs w:val="22"/>
              </w:rPr>
              <w:t>- z regulacją temperatury suszenia do min. 140°C i wydajności min. 110 m3/h</w:t>
            </w:r>
          </w:p>
          <w:p w:rsidRPr="00AA4D01" w:rsidR="00422260" w:rsidP="00422260" w:rsidRDefault="00422260" w14:paraId="71FE7E3A" w14:textId="43DE3EB9">
            <w:pPr>
              <w:rPr>
                <w:rFonts w:ascii="Aptos" w:hAnsi="Aptos" w:cs="Calibri Light"/>
                <w:bCs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bCs/>
                <w:sz w:val="22"/>
                <w:szCs w:val="22"/>
              </w:rPr>
              <w:t>- wyposażony we wstępny filtry powietrza min. klasy G3 zgodnie z normą PN-EN 779:2012 lub równoważną i filtr absolutny min. klasy HEPA H14 zgodnie z normą PN-EN 1822- 1:2009 lub równoważną</w:t>
            </w:r>
          </w:p>
          <w:p w:rsidRPr="00AA4D01" w:rsidR="00422260" w:rsidP="00422260" w:rsidRDefault="00AC2FA7" w14:paraId="047C0E34" w14:textId="6ED07B14">
            <w:pPr>
              <w:rPr>
                <w:rFonts w:ascii="Aptos" w:hAnsi="Aptos" w:cs="Calibri Light"/>
                <w:b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bCs/>
                <w:sz w:val="22"/>
                <w:szCs w:val="22"/>
              </w:rPr>
              <w:t xml:space="preserve">- </w:t>
            </w:r>
            <w:r w:rsidRPr="00AA4D01" w:rsidR="00422260">
              <w:rPr>
                <w:rFonts w:ascii="Aptos" w:hAnsi="Aptos" w:cs="Calibri Light"/>
                <w:bCs/>
                <w:sz w:val="22"/>
                <w:szCs w:val="22"/>
              </w:rPr>
              <w:t>z napędem silnikiem prądu zmiennego bez części podlegających zużyciu (bez szczotek węglowych)</w:t>
            </w:r>
          </w:p>
        </w:tc>
        <w:tc>
          <w:tcPr>
            <w:tcW w:w="25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4185D138" w:rsidRDefault="303769AC" w14:paraId="2639A4C7" w14:textId="4F3EF35A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AA4D01">
              <w:rPr>
                <w:rFonts w:ascii="Aptos" w:hAnsi="Aptos" w:cs="Calibri Light"/>
                <w:sz w:val="22"/>
                <w:szCs w:val="22"/>
                <w:lang w:eastAsia="en-US"/>
              </w:rPr>
              <w:t>Nie – 0 pkt.; Tak – 5 pkt.</w:t>
            </w:r>
          </w:p>
        </w:tc>
        <w:tc>
          <w:tcPr>
            <w:tcW w:w="24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A4D01" w:rsidR="00422260" w:rsidP="00422260" w:rsidRDefault="00422260" w14:paraId="0C732F80" w14:textId="3E0AA39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</w:tc>
      </w:tr>
      <w:tr w:rsidRPr="00AA4D01" w:rsidR="00422260" w:rsidTr="4185D138" w14:paraId="0786B671" w14:textId="77777777">
        <w:trPr>
          <w:cantSplit/>
        </w:trPr>
        <w:tc>
          <w:tcPr>
            <w:tcW w:w="14034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A4D01" w:rsidR="00422260" w:rsidP="00422260" w:rsidRDefault="005B3F75" w14:paraId="2455B829" w14:textId="4FC8580B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rPr>
                <w:rFonts w:ascii="Aptos" w:hAnsi="Aptos" w:cs="Calibri Light"/>
                <w:b/>
                <w:bCs/>
                <w:sz w:val="22"/>
                <w:szCs w:val="22"/>
                <w:lang w:eastAsia="en-US"/>
              </w:rPr>
            </w:pPr>
            <w:r w:rsidRPr="00AA4D01">
              <w:rPr>
                <w:rFonts w:ascii="Aptos" w:hAnsi="Aptos" w:cs="Calibri Light"/>
                <w:b/>
                <w:bCs/>
                <w:sz w:val="22"/>
                <w:szCs w:val="22"/>
                <w:lang w:eastAsia="en-US"/>
              </w:rPr>
              <w:t>Gwarancja i serwi</w:t>
            </w:r>
            <w:r w:rsidRPr="00AA4D01" w:rsidR="00B14BAF">
              <w:rPr>
                <w:rFonts w:ascii="Aptos" w:hAnsi="Aptos" w:cs="Calibri Light"/>
                <w:b/>
                <w:bCs/>
                <w:sz w:val="22"/>
                <w:szCs w:val="22"/>
                <w:lang w:eastAsia="en-US"/>
              </w:rPr>
              <w:t>s</w:t>
            </w:r>
          </w:p>
        </w:tc>
      </w:tr>
      <w:tr w:rsidRPr="00AA4D01" w:rsidR="00422260" w:rsidTr="4185D138" w14:paraId="55FB8DCB" w14:textId="77777777">
        <w:trPr>
          <w:cantSplit/>
          <w:trHeight w:val="1215"/>
        </w:trPr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00422260" w:rsidRDefault="005B3F75" w14:paraId="5611D3B5" w14:textId="0E394B76">
            <w:pPr>
              <w:suppressAutoHyphens w:val="0"/>
              <w:jc w:val="center"/>
              <w:rPr>
                <w:rFonts w:ascii="Aptos" w:hAnsi="Aptos" w:cs="Calibri Light"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sz w:val="22"/>
                <w:szCs w:val="22"/>
              </w:rPr>
              <w:t>1</w:t>
            </w:r>
          </w:p>
        </w:tc>
        <w:tc>
          <w:tcPr>
            <w:tcW w:w="83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00422260" w:rsidRDefault="000475C5" w14:paraId="04F3AB9C" w14:textId="48F86A77">
            <w:pPr>
              <w:rPr>
                <w:rFonts w:ascii="Aptos" w:hAnsi="Aptos" w:cs="Calibri Light"/>
                <w:bCs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b/>
                <w:bCs/>
                <w:sz w:val="22"/>
                <w:szCs w:val="22"/>
                <w:lang w:eastAsia="en-US"/>
              </w:rPr>
              <w:t>OKRES GWARANCJI</w:t>
            </w:r>
          </w:p>
        </w:tc>
        <w:tc>
          <w:tcPr>
            <w:tcW w:w="25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422260" w:rsidP="4185D138" w:rsidRDefault="00CD4264" w14:paraId="3CF4A786" w14:textId="1CAA7E2D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>
              <w:rPr>
                <w:rFonts w:ascii="Aptos" w:hAnsi="Aptos" w:cs="Calibri Light"/>
                <w:sz w:val="22"/>
                <w:szCs w:val="22"/>
                <w:lang w:eastAsia="en-US"/>
              </w:rPr>
              <w:t>36</w:t>
            </w:r>
            <w:r w:rsidRPr="00AA4D01" w:rsidR="30EB7460">
              <w:rPr>
                <w:rFonts w:ascii="Aptos" w:hAnsi="Aptos" w:cs="Calibri Light"/>
                <w:sz w:val="22"/>
                <w:szCs w:val="22"/>
                <w:lang w:eastAsia="en-US"/>
              </w:rPr>
              <w:t xml:space="preserve"> miesi</w:t>
            </w:r>
            <w:r w:rsidR="00A96C2B">
              <w:rPr>
                <w:rFonts w:ascii="Aptos" w:hAnsi="Aptos" w:cs="Calibri Light"/>
                <w:sz w:val="22"/>
                <w:szCs w:val="22"/>
                <w:lang w:eastAsia="en-US"/>
              </w:rPr>
              <w:t>ę</w:t>
            </w:r>
            <w:r w:rsidRPr="00AA4D01" w:rsidR="30EB7460">
              <w:rPr>
                <w:rFonts w:ascii="Aptos" w:hAnsi="Aptos" w:cs="Calibri Light"/>
                <w:sz w:val="22"/>
                <w:szCs w:val="22"/>
                <w:lang w:eastAsia="en-US"/>
              </w:rPr>
              <w:t>c</w:t>
            </w:r>
            <w:r w:rsidR="00A96C2B">
              <w:rPr>
                <w:rFonts w:ascii="Aptos" w:hAnsi="Aptos" w:cs="Calibri Light"/>
                <w:sz w:val="22"/>
                <w:szCs w:val="22"/>
                <w:lang w:eastAsia="en-US"/>
              </w:rPr>
              <w:t>y</w:t>
            </w:r>
            <w:r w:rsidRPr="00AA4D01" w:rsidR="30EB7460">
              <w:rPr>
                <w:rFonts w:ascii="Aptos" w:hAnsi="Aptos" w:cs="Calibri Light"/>
                <w:sz w:val="22"/>
                <w:szCs w:val="22"/>
                <w:lang w:eastAsia="en-US"/>
              </w:rPr>
              <w:t xml:space="preserve"> – 0 pkt;</w:t>
            </w:r>
          </w:p>
          <w:p w:rsidRPr="00AA4D01" w:rsidR="00422260" w:rsidP="4185D138" w:rsidRDefault="00CD4264" w14:paraId="419B2EFB" w14:textId="4DC7E46A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>
              <w:rPr>
                <w:rFonts w:ascii="Aptos" w:hAnsi="Aptos" w:cs="Calibri Light"/>
                <w:sz w:val="22"/>
                <w:szCs w:val="22"/>
                <w:lang w:eastAsia="en-US"/>
              </w:rPr>
              <w:t>48</w:t>
            </w:r>
            <w:r w:rsidRPr="00AA4D01" w:rsidR="30EB7460">
              <w:rPr>
                <w:rFonts w:ascii="Aptos" w:hAnsi="Aptos" w:cs="Calibri Light"/>
                <w:sz w:val="22"/>
                <w:szCs w:val="22"/>
                <w:lang w:eastAsia="en-US"/>
              </w:rPr>
              <w:t xml:space="preserve"> miesięcy – 5 pkt;</w:t>
            </w:r>
          </w:p>
          <w:p w:rsidRPr="00AA4D01" w:rsidR="00422260" w:rsidP="4185D138" w:rsidRDefault="00CD4264" w14:paraId="130B45E2" w14:textId="5BC434C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>
              <w:rPr>
                <w:rFonts w:ascii="Aptos" w:hAnsi="Aptos" w:cs="Calibri Light"/>
                <w:sz w:val="22"/>
                <w:szCs w:val="22"/>
                <w:lang w:eastAsia="en-US"/>
              </w:rPr>
              <w:t>60</w:t>
            </w:r>
            <w:r w:rsidRPr="00AA4D01" w:rsidR="30EB7460">
              <w:rPr>
                <w:rFonts w:ascii="Aptos" w:hAnsi="Aptos" w:cs="Calibri Light"/>
                <w:sz w:val="22"/>
                <w:szCs w:val="22"/>
                <w:lang w:eastAsia="en-US"/>
              </w:rPr>
              <w:t xml:space="preserve"> miesięcy – 10 pkt</w:t>
            </w:r>
          </w:p>
        </w:tc>
        <w:tc>
          <w:tcPr>
            <w:tcW w:w="24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A4D01" w:rsidR="00422260" w:rsidP="00422260" w:rsidRDefault="00422260" w14:paraId="2EDFACF9" w14:textId="7FD2BF76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</w:tc>
      </w:tr>
      <w:tr w:rsidRPr="00AA4D01" w:rsidR="000475C5" w:rsidTr="4185D138" w14:paraId="36DA7028" w14:textId="77777777">
        <w:trPr>
          <w:cantSplit/>
          <w:trHeight w:val="1557"/>
        </w:trPr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0475C5" w:rsidP="00422260" w:rsidRDefault="005B3F75" w14:paraId="0874FE10" w14:textId="4710A431">
            <w:pPr>
              <w:suppressAutoHyphens w:val="0"/>
              <w:jc w:val="center"/>
              <w:rPr>
                <w:rFonts w:ascii="Aptos" w:hAnsi="Aptos" w:cs="Calibri Light"/>
                <w:sz w:val="22"/>
                <w:szCs w:val="22"/>
              </w:rPr>
            </w:pPr>
            <w:r w:rsidRPr="00AA4D01">
              <w:rPr>
                <w:rFonts w:ascii="Aptos" w:hAnsi="Aptos" w:cs="Calibri Light"/>
                <w:sz w:val="22"/>
                <w:szCs w:val="22"/>
              </w:rPr>
              <w:t>2</w:t>
            </w:r>
          </w:p>
        </w:tc>
        <w:tc>
          <w:tcPr>
            <w:tcW w:w="83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0475C5" w:rsidP="00422260" w:rsidRDefault="000475C5" w14:paraId="41E1D7EE" w14:textId="77777777">
            <w:pPr>
              <w:rPr>
                <w:rFonts w:ascii="Aptos" w:hAnsi="Aptos" w:cs="Calibri Light"/>
                <w:b/>
                <w:bCs/>
                <w:sz w:val="22"/>
                <w:szCs w:val="22"/>
                <w:lang w:eastAsia="en-US"/>
              </w:rPr>
            </w:pPr>
            <w:r w:rsidRPr="00AA4D01">
              <w:rPr>
                <w:rFonts w:ascii="Aptos" w:hAnsi="Aptos" w:cs="Calibri Light"/>
                <w:b/>
                <w:bCs/>
                <w:sz w:val="22"/>
                <w:szCs w:val="22"/>
                <w:lang w:eastAsia="en-US"/>
              </w:rPr>
              <w:t>Czas reakcji serwisu (rozpoczęcie działań serwisowych po zgłoszeniu awarii)</w:t>
            </w:r>
          </w:p>
          <w:p w:rsidRPr="00AA4D01" w:rsidR="000475C5" w:rsidP="00422260" w:rsidRDefault="000475C5" w14:paraId="0B43624A" w14:textId="12C8961E">
            <w:pPr>
              <w:rPr>
                <w:rFonts w:ascii="Aptos" w:hAnsi="Aptos" w:cs="Calibri Light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vAlign w:val="center"/>
          </w:tcPr>
          <w:p w:rsidRPr="00AA4D01" w:rsidR="000475C5" w:rsidP="4185D138" w:rsidRDefault="74933169" w14:paraId="14D33B46" w14:textId="33D07486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AA4D01">
              <w:rPr>
                <w:rFonts w:ascii="Aptos" w:hAnsi="Aptos" w:cs="Calibri Light"/>
                <w:sz w:val="22"/>
                <w:szCs w:val="22"/>
                <w:lang w:eastAsia="en-US"/>
              </w:rPr>
              <w:t>do 24 godzin – 10 pkt</w:t>
            </w:r>
          </w:p>
          <w:p w:rsidRPr="00AA4D01" w:rsidR="000475C5" w:rsidP="4185D138" w:rsidRDefault="000475C5" w14:paraId="19543F53" w14:textId="7777777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  <w:p w:rsidRPr="00AA4D01" w:rsidR="000475C5" w:rsidP="4185D138" w:rsidRDefault="74933169" w14:paraId="15F18404" w14:textId="400544D2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AA4D01">
              <w:rPr>
                <w:rFonts w:ascii="Aptos" w:hAnsi="Aptos" w:cs="Calibri Light"/>
                <w:sz w:val="22"/>
                <w:szCs w:val="22"/>
                <w:lang w:eastAsia="en-US"/>
              </w:rPr>
              <w:t>powyżej  24 godzin do 48 godzin – 5 pkt</w:t>
            </w:r>
          </w:p>
          <w:p w:rsidRPr="00AA4D01" w:rsidR="000475C5" w:rsidP="4185D138" w:rsidRDefault="000475C5" w14:paraId="4826E38A" w14:textId="7777777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  <w:p w:rsidRPr="00AA4D01" w:rsidR="000475C5" w:rsidP="4185D138" w:rsidRDefault="74933169" w14:paraId="331E6662" w14:textId="3950E7D6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AA4D01">
              <w:rPr>
                <w:rFonts w:ascii="Aptos" w:hAnsi="Aptos" w:cs="Calibri Light"/>
                <w:sz w:val="22"/>
                <w:szCs w:val="22"/>
                <w:lang w:eastAsia="en-US"/>
              </w:rPr>
              <w:t>powyżej  48 godzin – 0 pkt</w:t>
            </w:r>
          </w:p>
        </w:tc>
        <w:tc>
          <w:tcPr>
            <w:tcW w:w="24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A4D01" w:rsidR="00F447F7" w:rsidP="00F447F7" w:rsidRDefault="00F447F7" w14:paraId="304A8B9A" w14:textId="4083F5FF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</w:tc>
      </w:tr>
    </w:tbl>
    <w:p w:rsidR="00422260" w:rsidRDefault="00422260" w14:paraId="6C43AF3D" w14:textId="77777777">
      <w:pPr>
        <w:rPr>
          <w:rFonts w:ascii="Aptos" w:hAnsi="Aptos"/>
          <w:sz w:val="22"/>
          <w:szCs w:val="22"/>
        </w:rPr>
      </w:pPr>
    </w:p>
    <w:p w:rsidR="003E504B" w:rsidP="003E504B" w:rsidRDefault="003E504B" w14:paraId="155FAB39" w14:textId="77777777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:rsidRPr="00DF4816" w:rsidR="003E504B" w:rsidP="003E504B" w:rsidRDefault="003E504B" w14:paraId="1238692D" w14:textId="77777777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p w:rsidRPr="00AA4D01" w:rsidR="003E504B" w:rsidRDefault="003E504B" w14:paraId="7C5649F1" w14:textId="77777777">
      <w:pPr>
        <w:rPr>
          <w:rFonts w:ascii="Aptos" w:hAnsi="Aptos"/>
          <w:sz w:val="22"/>
          <w:szCs w:val="22"/>
        </w:rPr>
      </w:pPr>
    </w:p>
    <w:sectPr w:rsidRPr="00AA4D01" w:rsidR="003E504B" w:rsidSect="002B346A">
      <w:headerReference w:type="default" r:id="rId9"/>
      <w:pgSz w:w="16838" w:h="11906" w:orient="landscape"/>
      <w:pgMar w:top="737" w:right="1418" w:bottom="794" w:left="1418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5EE0" w:rsidP="00D55EE0" w:rsidRDefault="00D55EE0" w14:paraId="5BA35EF3" w14:textId="77777777">
      <w:r>
        <w:separator/>
      </w:r>
    </w:p>
  </w:endnote>
  <w:endnote w:type="continuationSeparator" w:id="0">
    <w:p w:rsidR="00D55EE0" w:rsidP="00D55EE0" w:rsidRDefault="00D55EE0" w14:paraId="7F96F21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5EE0" w:rsidP="00D55EE0" w:rsidRDefault="00D55EE0" w14:paraId="206C354D" w14:textId="77777777">
      <w:r>
        <w:separator/>
      </w:r>
    </w:p>
  </w:footnote>
  <w:footnote w:type="continuationSeparator" w:id="0">
    <w:p w:rsidR="00D55EE0" w:rsidP="00D55EE0" w:rsidRDefault="00D55EE0" w14:paraId="3865B7A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D55EE0" w:rsidRDefault="00D55EE0" w14:paraId="3C66C624" w14:textId="2D617A91">
    <w:pPr>
      <w:pStyle w:val="Nagwek"/>
    </w:pPr>
    <w:r>
      <w:rPr>
        <w:noProof/>
      </w:rPr>
      <w:drawing>
        <wp:inline distT="0" distB="0" distL="0" distR="0" wp14:anchorId="0FA7CFF7" wp14:editId="33E1EE8E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672"/>
    <w:rsid w:val="00006549"/>
    <w:rsid w:val="000475C5"/>
    <w:rsid w:val="00126CCD"/>
    <w:rsid w:val="001515E9"/>
    <w:rsid w:val="0016148E"/>
    <w:rsid w:val="0017530B"/>
    <w:rsid w:val="00221A72"/>
    <w:rsid w:val="002B346A"/>
    <w:rsid w:val="002C012E"/>
    <w:rsid w:val="003B08DB"/>
    <w:rsid w:val="003B6415"/>
    <w:rsid w:val="003E504B"/>
    <w:rsid w:val="004160DC"/>
    <w:rsid w:val="00422260"/>
    <w:rsid w:val="00430FD8"/>
    <w:rsid w:val="00561EA8"/>
    <w:rsid w:val="005A512E"/>
    <w:rsid w:val="005B3F75"/>
    <w:rsid w:val="0065341C"/>
    <w:rsid w:val="006924F9"/>
    <w:rsid w:val="006C3BB7"/>
    <w:rsid w:val="007351CC"/>
    <w:rsid w:val="0074018D"/>
    <w:rsid w:val="00814936"/>
    <w:rsid w:val="00846265"/>
    <w:rsid w:val="00867651"/>
    <w:rsid w:val="008C04D4"/>
    <w:rsid w:val="00950D5D"/>
    <w:rsid w:val="009A0A40"/>
    <w:rsid w:val="00A52014"/>
    <w:rsid w:val="00A96C2B"/>
    <w:rsid w:val="00AA4D01"/>
    <w:rsid w:val="00AC2FA7"/>
    <w:rsid w:val="00B14BAF"/>
    <w:rsid w:val="00B402E6"/>
    <w:rsid w:val="00B91D4A"/>
    <w:rsid w:val="00C77D61"/>
    <w:rsid w:val="00C77F81"/>
    <w:rsid w:val="00CD4264"/>
    <w:rsid w:val="00CE6005"/>
    <w:rsid w:val="00D55EE0"/>
    <w:rsid w:val="00DB37DF"/>
    <w:rsid w:val="00E1663E"/>
    <w:rsid w:val="00F10672"/>
    <w:rsid w:val="00F447F7"/>
    <w:rsid w:val="00FB46AE"/>
    <w:rsid w:val="00FF182F"/>
    <w:rsid w:val="03939CAE"/>
    <w:rsid w:val="0BFFA70E"/>
    <w:rsid w:val="0EADC6F9"/>
    <w:rsid w:val="1041656C"/>
    <w:rsid w:val="1195DA38"/>
    <w:rsid w:val="11D2DE5B"/>
    <w:rsid w:val="129C0BFE"/>
    <w:rsid w:val="130E6318"/>
    <w:rsid w:val="1A41C8C2"/>
    <w:rsid w:val="1E75D890"/>
    <w:rsid w:val="1E8137A6"/>
    <w:rsid w:val="303769AC"/>
    <w:rsid w:val="30EB7460"/>
    <w:rsid w:val="36C04A25"/>
    <w:rsid w:val="4185D138"/>
    <w:rsid w:val="50DE4C93"/>
    <w:rsid w:val="55240A54"/>
    <w:rsid w:val="56DA9695"/>
    <w:rsid w:val="5725616A"/>
    <w:rsid w:val="5FEC0AC3"/>
    <w:rsid w:val="625AD860"/>
    <w:rsid w:val="68328A31"/>
    <w:rsid w:val="6CD55A94"/>
    <w:rsid w:val="6D9126C1"/>
    <w:rsid w:val="71AE16FC"/>
    <w:rsid w:val="74933169"/>
    <w:rsid w:val="7570DEEC"/>
    <w:rsid w:val="7A3E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71979"/>
  <w15:chartTrackingRefBased/>
  <w15:docId w15:val="{1F0CF667-9351-484D-B8E5-B8B00CCC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10672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ezodstpw">
    <w:name w:val="No Spacing"/>
    <w:uiPriority w:val="1"/>
    <w:qFormat/>
    <w:rsid w:val="00F10672"/>
    <w:pPr>
      <w:spacing w:after="0" w:line="240" w:lineRule="auto"/>
    </w:pPr>
    <w:rPr>
      <w:rFonts w:ascii="Garamond" w:hAnsi="Garamond" w:eastAsia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10672"/>
    <w:pPr>
      <w:spacing w:after="0" w:line="240" w:lineRule="auto"/>
    </w:pPr>
    <w:rPr>
      <w:kern w:val="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160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60DC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160DC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0D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160DC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55EE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55EE0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55EE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55EE0"/>
    <w:rPr>
      <w:rFonts w:ascii="Times New Roman" w:hAnsi="Times New Roman"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microsoft.com/office/2011/relationships/people" Target="people.xml" Id="R1b9e97e8ef36426a" /><Relationship Type="http://schemas.microsoft.com/office/2011/relationships/commentsExtended" Target="commentsExtended.xml" Id="R8f7886f454a34e4f" /><Relationship Type="http://schemas.microsoft.com/office/2016/09/relationships/commentsIds" Target="commentsIds.xml" Id="Reca530c360f54edd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3382D2-E168-43E1-9D6D-7D3F73B4A18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DDBBC602-6BF3-435C-B752-2EFC43C7E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F78914-1085-49B4-9162-43CDAB544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Jakub Janiga</dc:creator>
  <keywords/>
  <dc:description/>
  <lastModifiedBy>michal.janas@mjc.com.pl</lastModifiedBy>
  <revision>26</revision>
  <dcterms:created xsi:type="dcterms:W3CDTF">2025-09-18T14:12:00.0000000Z</dcterms:created>
  <dcterms:modified xsi:type="dcterms:W3CDTF">2025-12-17T13:23:16.3568970Z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